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20B9" w14:textId="77777777" w:rsidR="00570D0D" w:rsidRPr="00570D0D" w:rsidRDefault="00570D0D" w:rsidP="00570D0D">
      <w:pPr>
        <w:rPr>
          <w:rFonts w:ascii="Arial" w:hAnsi="Arial" w:cs="Arial"/>
          <w:bCs/>
          <w:sz w:val="24"/>
          <w:szCs w:val="24"/>
        </w:rPr>
      </w:pPr>
      <w:r w:rsidRPr="00570D0D">
        <w:rPr>
          <w:rFonts w:ascii="Arial" w:hAnsi="Arial" w:cs="Arial"/>
          <w:bCs/>
          <w:sz w:val="24"/>
          <w:szCs w:val="24"/>
        </w:rPr>
        <w:t>THE CORPORATION OF THE TOWNSHIP OF FRONTENAC ISLANDS</w:t>
      </w:r>
    </w:p>
    <w:p w14:paraId="277C72CC" w14:textId="24EA83FA" w:rsidR="00570D0D" w:rsidRPr="00570D0D" w:rsidRDefault="00570D0D" w:rsidP="00570D0D">
      <w:pPr>
        <w:rPr>
          <w:rFonts w:ascii="Arial" w:hAnsi="Arial" w:cs="Arial"/>
          <w:bCs/>
          <w:sz w:val="24"/>
          <w:szCs w:val="24"/>
        </w:rPr>
      </w:pPr>
      <w:r w:rsidRPr="00570D0D">
        <w:rPr>
          <w:rFonts w:ascii="Arial" w:hAnsi="Arial" w:cs="Arial"/>
          <w:bCs/>
          <w:sz w:val="24"/>
          <w:szCs w:val="24"/>
        </w:rPr>
        <w:t>BY-LAW NO. 20</w:t>
      </w:r>
      <w:r w:rsidRPr="00570D0D">
        <w:rPr>
          <w:rFonts w:ascii="Arial" w:hAnsi="Arial" w:cs="Arial"/>
          <w:bCs/>
          <w:sz w:val="24"/>
          <w:szCs w:val="24"/>
        </w:rPr>
        <w:t>22-08</w:t>
      </w:r>
    </w:p>
    <w:p w14:paraId="6C4CCFF4" w14:textId="3CC9CDD7" w:rsidR="00570D0D" w:rsidRPr="00570D0D" w:rsidRDefault="00570D0D" w:rsidP="00570D0D">
      <w:pPr>
        <w:pStyle w:val="headnote-e"/>
        <w:rPr>
          <w:rFonts w:ascii="Arial" w:hAnsi="Arial" w:cs="Arial"/>
          <w:b w:val="0"/>
          <w:sz w:val="24"/>
          <w:szCs w:val="24"/>
        </w:rPr>
      </w:pPr>
      <w:r w:rsidRPr="00570D0D">
        <w:rPr>
          <w:rFonts w:ascii="Arial" w:hAnsi="Arial" w:cs="Arial"/>
          <w:b w:val="0"/>
          <w:sz w:val="24"/>
          <w:szCs w:val="24"/>
        </w:rPr>
        <w:t>Being a By-law to authorize alternative voting methods for the 20</w:t>
      </w:r>
      <w:r w:rsidRPr="00570D0D">
        <w:rPr>
          <w:rFonts w:ascii="Arial" w:hAnsi="Arial" w:cs="Arial"/>
          <w:b w:val="0"/>
          <w:sz w:val="24"/>
          <w:szCs w:val="24"/>
        </w:rPr>
        <w:t>22</w:t>
      </w:r>
      <w:r w:rsidRPr="00570D0D">
        <w:rPr>
          <w:rFonts w:ascii="Arial" w:hAnsi="Arial" w:cs="Arial"/>
          <w:b w:val="0"/>
          <w:sz w:val="24"/>
          <w:szCs w:val="24"/>
        </w:rPr>
        <w:t xml:space="preserve"> Municipal Elections </w:t>
      </w:r>
    </w:p>
    <w:p w14:paraId="59D2A74B" w14:textId="77777777" w:rsidR="00570D0D" w:rsidRPr="00570D0D" w:rsidRDefault="00570D0D" w:rsidP="00570D0D">
      <w:pPr>
        <w:pStyle w:val="headnote-e"/>
        <w:rPr>
          <w:rFonts w:ascii="Arial" w:hAnsi="Arial" w:cs="Arial"/>
          <w:b w:val="0"/>
          <w:sz w:val="24"/>
          <w:szCs w:val="24"/>
        </w:rPr>
      </w:pPr>
    </w:p>
    <w:p w14:paraId="0168D891" w14:textId="77777777" w:rsidR="00570D0D" w:rsidRPr="00570D0D" w:rsidRDefault="00570D0D" w:rsidP="00570D0D">
      <w:pPr>
        <w:pStyle w:val="headnote-e"/>
        <w:rPr>
          <w:rFonts w:ascii="Arial" w:hAnsi="Arial" w:cs="Arial"/>
          <w:b w:val="0"/>
          <w:sz w:val="24"/>
          <w:szCs w:val="24"/>
        </w:rPr>
      </w:pPr>
      <w:r w:rsidRPr="00570D0D">
        <w:rPr>
          <w:rFonts w:ascii="Arial" w:hAnsi="Arial" w:cs="Arial"/>
          <w:b w:val="0"/>
          <w:sz w:val="24"/>
          <w:szCs w:val="24"/>
        </w:rPr>
        <w:t>WHEREAS</w:t>
      </w:r>
      <w:bookmarkStart w:id="0" w:name="P817_67950"/>
      <w:bookmarkStart w:id="1" w:name="BK56"/>
      <w:bookmarkEnd w:id="0"/>
      <w:bookmarkEnd w:id="1"/>
      <w:r w:rsidRPr="00570D0D">
        <w:rPr>
          <w:rFonts w:ascii="Arial" w:hAnsi="Arial" w:cs="Arial"/>
          <w:b w:val="0"/>
          <w:sz w:val="24"/>
          <w:szCs w:val="24"/>
        </w:rPr>
        <w:t xml:space="preserve"> Municipal Elections Act S.O. 1996 Section 42. provides that:</w:t>
      </w:r>
    </w:p>
    <w:p w14:paraId="2E48F0DE" w14:textId="77777777" w:rsidR="00570D0D" w:rsidRPr="00570D0D" w:rsidRDefault="00570D0D" w:rsidP="00570D0D">
      <w:pPr>
        <w:pStyle w:val="headnote-e"/>
        <w:rPr>
          <w:rFonts w:ascii="Arial" w:hAnsi="Arial" w:cs="Arial"/>
          <w:b w:val="0"/>
          <w:sz w:val="24"/>
          <w:szCs w:val="24"/>
        </w:rPr>
      </w:pPr>
      <w:r w:rsidRPr="00570D0D">
        <w:rPr>
          <w:rFonts w:ascii="Arial" w:hAnsi="Arial" w:cs="Arial"/>
          <w:b w:val="0"/>
          <w:sz w:val="24"/>
          <w:szCs w:val="24"/>
        </w:rPr>
        <w:t xml:space="preserve">(1)  The council of a local municipality may pass </w:t>
      </w:r>
      <w:proofErr w:type="gramStart"/>
      <w:r w:rsidRPr="00570D0D">
        <w:rPr>
          <w:rFonts w:ascii="Arial" w:hAnsi="Arial" w:cs="Arial"/>
          <w:b w:val="0"/>
          <w:sz w:val="24"/>
          <w:szCs w:val="24"/>
        </w:rPr>
        <w:t>by-laws;</w:t>
      </w:r>
      <w:proofErr w:type="gramEnd"/>
    </w:p>
    <w:p w14:paraId="3F4D4559" w14:textId="77777777" w:rsidR="00570D0D" w:rsidRPr="00570D0D" w:rsidRDefault="00570D0D" w:rsidP="00570D0D">
      <w:pPr>
        <w:pStyle w:val="clause-e"/>
        <w:rPr>
          <w:rFonts w:ascii="Arial" w:hAnsi="Arial" w:cs="Arial"/>
          <w:bCs/>
          <w:sz w:val="24"/>
          <w:szCs w:val="24"/>
        </w:rPr>
      </w:pPr>
      <w:r w:rsidRPr="00570D0D">
        <w:rPr>
          <w:rFonts w:ascii="Arial" w:hAnsi="Arial" w:cs="Arial"/>
          <w:bCs/>
          <w:sz w:val="24"/>
          <w:szCs w:val="24"/>
        </w:rPr>
        <w:t xml:space="preserve">(a) authorizing the use of voting and vote-counting equipment such as voting machines, voting recorders or optical scanning vote </w:t>
      </w:r>
      <w:proofErr w:type="gramStart"/>
      <w:r w:rsidRPr="00570D0D">
        <w:rPr>
          <w:rFonts w:ascii="Arial" w:hAnsi="Arial" w:cs="Arial"/>
          <w:bCs/>
          <w:sz w:val="24"/>
          <w:szCs w:val="24"/>
        </w:rPr>
        <w:t>tabulators;</w:t>
      </w:r>
      <w:proofErr w:type="gramEnd"/>
    </w:p>
    <w:p w14:paraId="126A3E5D" w14:textId="77777777" w:rsidR="00570D0D" w:rsidRPr="00570D0D" w:rsidRDefault="00570D0D" w:rsidP="00570D0D">
      <w:pPr>
        <w:pStyle w:val="clause-e"/>
        <w:rPr>
          <w:rFonts w:ascii="Arial" w:hAnsi="Arial" w:cs="Arial"/>
          <w:bCs/>
          <w:sz w:val="24"/>
          <w:szCs w:val="24"/>
        </w:rPr>
      </w:pPr>
      <w:r w:rsidRPr="00570D0D">
        <w:rPr>
          <w:rFonts w:ascii="Arial" w:hAnsi="Arial" w:cs="Arial"/>
          <w:bCs/>
          <w:sz w:val="24"/>
          <w:szCs w:val="24"/>
        </w:rPr>
        <w:t xml:space="preserve">(b) authorizing electors to use an alternative voting method, such as voting by mail or by telephone, that does not require electors to attend at a voting place </w:t>
      </w:r>
      <w:proofErr w:type="gramStart"/>
      <w:r w:rsidRPr="00570D0D">
        <w:rPr>
          <w:rFonts w:ascii="Arial" w:hAnsi="Arial" w:cs="Arial"/>
          <w:bCs/>
          <w:sz w:val="24"/>
          <w:szCs w:val="24"/>
        </w:rPr>
        <w:t>in order to</w:t>
      </w:r>
      <w:proofErr w:type="gramEnd"/>
      <w:r w:rsidRPr="00570D0D">
        <w:rPr>
          <w:rFonts w:ascii="Arial" w:hAnsi="Arial" w:cs="Arial"/>
          <w:bCs/>
          <w:sz w:val="24"/>
          <w:szCs w:val="24"/>
        </w:rPr>
        <w:t xml:space="preserve"> vote. 1996, c. 32, Sched., s. 42 (1).</w:t>
      </w:r>
    </w:p>
    <w:p w14:paraId="10E73B79" w14:textId="77777777" w:rsidR="00570D0D" w:rsidRPr="00570D0D" w:rsidRDefault="00570D0D" w:rsidP="00570D0D">
      <w:pPr>
        <w:pStyle w:val="headnote-e"/>
        <w:rPr>
          <w:rFonts w:ascii="Arial" w:hAnsi="Arial" w:cs="Arial"/>
          <w:b w:val="0"/>
          <w:sz w:val="24"/>
          <w:szCs w:val="24"/>
        </w:rPr>
      </w:pPr>
      <w:r w:rsidRPr="00570D0D">
        <w:rPr>
          <w:rFonts w:ascii="Arial" w:hAnsi="Arial" w:cs="Arial"/>
          <w:b w:val="0"/>
          <w:sz w:val="24"/>
          <w:szCs w:val="24"/>
        </w:rPr>
        <w:t>Application of by-law</w:t>
      </w:r>
    </w:p>
    <w:p w14:paraId="11E14197" w14:textId="77777777" w:rsidR="00570D0D" w:rsidRPr="00570D0D" w:rsidRDefault="00570D0D" w:rsidP="00570D0D">
      <w:pPr>
        <w:pStyle w:val="subsection-e"/>
        <w:ind w:firstLine="0"/>
        <w:rPr>
          <w:rFonts w:ascii="Arial" w:hAnsi="Arial" w:cs="Arial"/>
          <w:bCs/>
          <w:sz w:val="24"/>
          <w:szCs w:val="24"/>
        </w:rPr>
      </w:pPr>
      <w:r w:rsidRPr="00570D0D">
        <w:rPr>
          <w:rFonts w:ascii="Arial" w:hAnsi="Arial" w:cs="Arial"/>
          <w:bCs/>
          <w:sz w:val="24"/>
          <w:szCs w:val="24"/>
        </w:rPr>
        <w:t>(2)  A by-law passed under subsection (1) or under a predecessor of it applies to all elections for which voting day is more than 60 days after the by-law is passed. 1996, c. 32, Sched., s. 42 (2).’</w:t>
      </w:r>
    </w:p>
    <w:p w14:paraId="099DECEA" w14:textId="4088DEF4" w:rsidR="00570D0D" w:rsidRPr="00570D0D" w:rsidRDefault="00570D0D" w:rsidP="00570D0D">
      <w:pPr>
        <w:pStyle w:val="subsection-e"/>
        <w:ind w:firstLine="0"/>
        <w:rPr>
          <w:rFonts w:ascii="Arial" w:hAnsi="Arial" w:cs="Arial"/>
          <w:bCs/>
          <w:sz w:val="24"/>
          <w:szCs w:val="24"/>
        </w:rPr>
      </w:pPr>
      <w:r w:rsidRPr="00570D0D">
        <w:rPr>
          <w:rFonts w:ascii="Arial" w:hAnsi="Arial" w:cs="Arial"/>
          <w:bCs/>
          <w:sz w:val="24"/>
          <w:szCs w:val="24"/>
        </w:rPr>
        <w:t>AND WHEREAS the Council of the Corporation of the Township of Frontenac Islands has deemed it expedient that the Clerk be authorized to provide for the use of Internet and Telephone in conjunction with paper ballot in the 20</w:t>
      </w:r>
      <w:r w:rsidRPr="00570D0D">
        <w:rPr>
          <w:rFonts w:ascii="Arial" w:hAnsi="Arial" w:cs="Arial"/>
          <w:bCs/>
          <w:sz w:val="24"/>
          <w:szCs w:val="24"/>
        </w:rPr>
        <w:t>22</w:t>
      </w:r>
      <w:r w:rsidRPr="00570D0D">
        <w:rPr>
          <w:rFonts w:ascii="Arial" w:hAnsi="Arial" w:cs="Arial"/>
          <w:bCs/>
          <w:sz w:val="24"/>
          <w:szCs w:val="24"/>
        </w:rPr>
        <w:t xml:space="preserve"> Municipal Elections. </w:t>
      </w:r>
    </w:p>
    <w:p w14:paraId="0A96832F" w14:textId="77777777" w:rsidR="00570D0D" w:rsidRPr="00570D0D" w:rsidRDefault="00570D0D" w:rsidP="00570D0D">
      <w:pPr>
        <w:rPr>
          <w:rFonts w:ascii="Arial" w:hAnsi="Arial" w:cs="Arial"/>
          <w:bCs/>
          <w:sz w:val="24"/>
          <w:szCs w:val="24"/>
        </w:rPr>
      </w:pPr>
    </w:p>
    <w:p w14:paraId="4B336210" w14:textId="5610D7C1" w:rsidR="00570D0D" w:rsidRPr="00570D0D" w:rsidRDefault="00570D0D" w:rsidP="00570D0D">
      <w:pPr>
        <w:rPr>
          <w:rFonts w:ascii="Arial" w:hAnsi="Arial" w:cs="Arial"/>
          <w:bCs/>
          <w:sz w:val="24"/>
          <w:szCs w:val="24"/>
        </w:rPr>
      </w:pPr>
      <w:r w:rsidRPr="00570D0D">
        <w:rPr>
          <w:rFonts w:ascii="Arial" w:hAnsi="Arial" w:cs="Arial"/>
          <w:bCs/>
          <w:sz w:val="24"/>
          <w:szCs w:val="24"/>
        </w:rPr>
        <w:t xml:space="preserve">READ A FIRST AND SECOND TIME THIS </w:t>
      </w:r>
      <w:r w:rsidRPr="00570D0D">
        <w:rPr>
          <w:rFonts w:ascii="Arial" w:hAnsi="Arial" w:cs="Arial"/>
          <w:bCs/>
          <w:sz w:val="24"/>
          <w:szCs w:val="24"/>
        </w:rPr>
        <w:t>4</w:t>
      </w:r>
      <w:r w:rsidRPr="00570D0D">
        <w:rPr>
          <w:rFonts w:ascii="Arial" w:hAnsi="Arial" w:cs="Arial"/>
          <w:bCs/>
          <w:sz w:val="24"/>
          <w:szCs w:val="24"/>
          <w:vertAlign w:val="superscript"/>
        </w:rPr>
        <w:t>th</w:t>
      </w:r>
      <w:r w:rsidRPr="00570D0D">
        <w:rPr>
          <w:rFonts w:ascii="Arial" w:hAnsi="Arial" w:cs="Arial"/>
          <w:bCs/>
          <w:sz w:val="24"/>
          <w:szCs w:val="24"/>
        </w:rPr>
        <w:t xml:space="preserve"> DAY OF </w:t>
      </w:r>
      <w:r w:rsidRPr="00570D0D">
        <w:rPr>
          <w:rFonts w:ascii="Arial" w:hAnsi="Arial" w:cs="Arial"/>
          <w:bCs/>
          <w:sz w:val="24"/>
          <w:szCs w:val="24"/>
        </w:rPr>
        <w:t>APRIL</w:t>
      </w:r>
      <w:r w:rsidRPr="00570D0D">
        <w:rPr>
          <w:rFonts w:ascii="Arial" w:hAnsi="Arial" w:cs="Arial"/>
          <w:bCs/>
          <w:sz w:val="24"/>
          <w:szCs w:val="24"/>
        </w:rPr>
        <w:t xml:space="preserve"> 20</w:t>
      </w:r>
      <w:r w:rsidRPr="00570D0D">
        <w:rPr>
          <w:rFonts w:ascii="Arial" w:hAnsi="Arial" w:cs="Arial"/>
          <w:bCs/>
          <w:sz w:val="24"/>
          <w:szCs w:val="24"/>
        </w:rPr>
        <w:t>22</w:t>
      </w:r>
    </w:p>
    <w:p w14:paraId="0D45DE4D" w14:textId="11D47C0B" w:rsidR="00570D0D" w:rsidRPr="00570D0D" w:rsidRDefault="00570D0D" w:rsidP="00570D0D">
      <w:pPr>
        <w:rPr>
          <w:rFonts w:ascii="Arial" w:hAnsi="Arial" w:cs="Arial"/>
          <w:bCs/>
          <w:sz w:val="24"/>
          <w:szCs w:val="24"/>
        </w:rPr>
      </w:pPr>
      <w:r w:rsidRPr="00570D0D">
        <w:rPr>
          <w:rFonts w:ascii="Arial" w:hAnsi="Arial" w:cs="Arial"/>
          <w:bCs/>
          <w:sz w:val="24"/>
          <w:szCs w:val="24"/>
        </w:rPr>
        <w:t xml:space="preserve">READ A THIRD AND FINALLY PASSED THIS </w:t>
      </w:r>
      <w:r w:rsidRPr="00570D0D">
        <w:rPr>
          <w:rFonts w:ascii="Arial" w:hAnsi="Arial" w:cs="Arial"/>
          <w:bCs/>
          <w:sz w:val="24"/>
          <w:szCs w:val="24"/>
        </w:rPr>
        <w:t>4</w:t>
      </w:r>
      <w:r w:rsidRPr="00570D0D">
        <w:rPr>
          <w:rFonts w:ascii="Arial" w:hAnsi="Arial" w:cs="Arial"/>
          <w:bCs/>
          <w:sz w:val="24"/>
          <w:szCs w:val="24"/>
          <w:vertAlign w:val="superscript"/>
        </w:rPr>
        <w:t>th</w:t>
      </w:r>
      <w:r w:rsidRPr="00570D0D">
        <w:rPr>
          <w:rFonts w:ascii="Arial" w:hAnsi="Arial" w:cs="Arial"/>
          <w:bCs/>
          <w:sz w:val="24"/>
          <w:szCs w:val="24"/>
        </w:rPr>
        <w:t xml:space="preserve">, DAY OF </w:t>
      </w:r>
      <w:r w:rsidRPr="00570D0D">
        <w:rPr>
          <w:rFonts w:ascii="Arial" w:hAnsi="Arial" w:cs="Arial"/>
          <w:bCs/>
          <w:sz w:val="24"/>
          <w:szCs w:val="24"/>
        </w:rPr>
        <w:t>APRIL 2022</w:t>
      </w:r>
    </w:p>
    <w:p w14:paraId="4C6DE552" w14:textId="77777777" w:rsidR="00570D0D" w:rsidRPr="00570D0D" w:rsidRDefault="00570D0D" w:rsidP="00570D0D">
      <w:pPr>
        <w:rPr>
          <w:rFonts w:ascii="Arial" w:hAnsi="Arial" w:cs="Arial"/>
          <w:bCs/>
          <w:sz w:val="24"/>
          <w:szCs w:val="24"/>
        </w:rPr>
      </w:pPr>
    </w:p>
    <w:p w14:paraId="2F036138" w14:textId="77777777" w:rsidR="00570D0D" w:rsidRPr="00570D0D" w:rsidRDefault="00570D0D" w:rsidP="00570D0D">
      <w:pPr>
        <w:rPr>
          <w:rFonts w:ascii="Arial" w:hAnsi="Arial" w:cs="Arial"/>
          <w:bCs/>
          <w:sz w:val="24"/>
          <w:szCs w:val="24"/>
        </w:rPr>
      </w:pPr>
    </w:p>
    <w:p w14:paraId="2FB5606F" w14:textId="77777777" w:rsidR="00570D0D" w:rsidRPr="00570D0D" w:rsidRDefault="00570D0D" w:rsidP="00570D0D">
      <w:pPr>
        <w:rPr>
          <w:rFonts w:ascii="Arial" w:hAnsi="Arial" w:cs="Arial"/>
          <w:bCs/>
          <w:sz w:val="24"/>
          <w:szCs w:val="24"/>
        </w:rPr>
      </w:pPr>
      <w:r w:rsidRPr="00570D0D">
        <w:rPr>
          <w:rFonts w:ascii="Arial" w:hAnsi="Arial" w:cs="Arial"/>
          <w:bCs/>
          <w:sz w:val="24"/>
          <w:szCs w:val="24"/>
        </w:rPr>
        <w:t>___________________________________</w:t>
      </w:r>
    </w:p>
    <w:p w14:paraId="5C4159EA" w14:textId="77777777" w:rsidR="00570D0D" w:rsidRPr="00570D0D" w:rsidRDefault="00570D0D" w:rsidP="00570D0D">
      <w:pPr>
        <w:rPr>
          <w:rFonts w:ascii="Arial" w:hAnsi="Arial" w:cs="Arial"/>
          <w:bCs/>
          <w:sz w:val="24"/>
          <w:szCs w:val="24"/>
        </w:rPr>
      </w:pPr>
      <w:r w:rsidRPr="00570D0D">
        <w:rPr>
          <w:rFonts w:ascii="Arial" w:hAnsi="Arial" w:cs="Arial"/>
          <w:bCs/>
          <w:sz w:val="24"/>
          <w:szCs w:val="24"/>
        </w:rPr>
        <w:t>Mayor Denis Doyle</w:t>
      </w:r>
    </w:p>
    <w:p w14:paraId="52234CCF" w14:textId="77777777" w:rsidR="00570D0D" w:rsidRPr="00570D0D" w:rsidRDefault="00570D0D" w:rsidP="00570D0D">
      <w:pPr>
        <w:rPr>
          <w:rFonts w:ascii="Arial" w:hAnsi="Arial" w:cs="Arial"/>
          <w:bCs/>
          <w:sz w:val="24"/>
          <w:szCs w:val="24"/>
        </w:rPr>
      </w:pPr>
    </w:p>
    <w:p w14:paraId="2F468322" w14:textId="77777777" w:rsidR="00570D0D" w:rsidRPr="00570D0D" w:rsidRDefault="00570D0D" w:rsidP="00570D0D">
      <w:pPr>
        <w:rPr>
          <w:rFonts w:ascii="Arial" w:hAnsi="Arial" w:cs="Arial"/>
          <w:bCs/>
          <w:sz w:val="24"/>
          <w:szCs w:val="24"/>
        </w:rPr>
      </w:pPr>
      <w:r w:rsidRPr="00570D0D">
        <w:rPr>
          <w:rFonts w:ascii="Arial" w:hAnsi="Arial" w:cs="Arial"/>
          <w:bCs/>
          <w:sz w:val="24"/>
          <w:szCs w:val="24"/>
        </w:rPr>
        <w:t>___________________________________</w:t>
      </w:r>
    </w:p>
    <w:p w14:paraId="3F217256" w14:textId="17E76503" w:rsidR="00570D0D" w:rsidRPr="00570D0D" w:rsidRDefault="00570D0D" w:rsidP="00570D0D">
      <w:pPr>
        <w:rPr>
          <w:rFonts w:ascii="Arial" w:hAnsi="Arial" w:cs="Arial"/>
          <w:bCs/>
          <w:sz w:val="24"/>
          <w:szCs w:val="24"/>
        </w:rPr>
      </w:pPr>
      <w:r w:rsidRPr="00570D0D">
        <w:rPr>
          <w:rFonts w:ascii="Arial" w:hAnsi="Arial" w:cs="Arial"/>
          <w:bCs/>
          <w:sz w:val="24"/>
          <w:szCs w:val="24"/>
        </w:rPr>
        <w:t>CAO/Clerk</w:t>
      </w:r>
      <w:r w:rsidR="00ED4B0B">
        <w:rPr>
          <w:rFonts w:ascii="Arial" w:hAnsi="Arial" w:cs="Arial"/>
          <w:bCs/>
          <w:sz w:val="24"/>
          <w:szCs w:val="24"/>
        </w:rPr>
        <w:t xml:space="preserve"> </w:t>
      </w:r>
    </w:p>
    <w:p w14:paraId="06D9CE41" w14:textId="77777777" w:rsidR="00DC3A63" w:rsidRPr="00570D0D" w:rsidRDefault="00DC3A63" w:rsidP="00570D0D">
      <w:pPr>
        <w:rPr>
          <w:bCs/>
        </w:rPr>
      </w:pPr>
    </w:p>
    <w:sectPr w:rsidR="00DC3A63" w:rsidRPr="00570D0D" w:rsidSect="006F35B5">
      <w:pgSz w:w="12240" w:h="20160" w:code="5"/>
      <w:pgMar w:top="1440" w:right="144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0D"/>
    <w:rsid w:val="001D1EA0"/>
    <w:rsid w:val="00570D0D"/>
    <w:rsid w:val="00C96146"/>
    <w:rsid w:val="00DC3A63"/>
    <w:rsid w:val="00ED4B0B"/>
    <w:rsid w:val="00FA21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78C9"/>
  <w15:chartTrackingRefBased/>
  <w15:docId w15:val="{50CB7C63-FD00-4E62-AB84-5CE4941A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0D"/>
    <w:rPr>
      <w:lang w:val="en-US"/>
    </w:rPr>
  </w:style>
  <w:style w:type="paragraph" w:styleId="Heading1">
    <w:name w:val="heading 1"/>
    <w:basedOn w:val="Normal"/>
    <w:next w:val="Normal"/>
    <w:link w:val="Heading1Char"/>
    <w:autoRedefine/>
    <w:uiPriority w:val="9"/>
    <w:qFormat/>
    <w:rsid w:val="001D1EA0"/>
    <w:pPr>
      <w:keepNext/>
      <w:keepLines/>
      <w:spacing w:before="480" w:after="0"/>
      <w:outlineLvl w:val="0"/>
    </w:pPr>
    <w:rPr>
      <w:rFonts w:eastAsiaTheme="majorEastAsia" w:cstheme="majorBidi"/>
      <w:bCs/>
      <w:szCs w:val="28"/>
    </w:rPr>
  </w:style>
  <w:style w:type="paragraph" w:styleId="Heading2">
    <w:name w:val="heading 2"/>
    <w:basedOn w:val="Normal"/>
    <w:next w:val="Normal"/>
    <w:link w:val="Heading2Char"/>
    <w:autoRedefine/>
    <w:uiPriority w:val="9"/>
    <w:unhideWhenUsed/>
    <w:qFormat/>
    <w:rsid w:val="001D1EA0"/>
    <w:pPr>
      <w:keepNext/>
      <w:keepLines/>
      <w:spacing w:before="200" w:after="0"/>
      <w:outlineLvl w:val="1"/>
    </w:pPr>
    <w:rPr>
      <w:rFonts w:eastAsiaTheme="majorEastAsia"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1D1EA0"/>
    <w:pPr>
      <w:spacing w:after="0" w:line="240" w:lineRule="auto"/>
    </w:pPr>
    <w:rPr>
      <w:rFonts w:ascii="Arial" w:hAnsi="Arial"/>
      <w:sz w:val="24"/>
    </w:rPr>
  </w:style>
  <w:style w:type="character" w:customStyle="1" w:styleId="Heading1Char">
    <w:name w:val="Heading 1 Char"/>
    <w:basedOn w:val="DefaultParagraphFont"/>
    <w:link w:val="Heading1"/>
    <w:uiPriority w:val="9"/>
    <w:rsid w:val="001D1EA0"/>
    <w:rPr>
      <w:rFonts w:ascii="Arial" w:eastAsiaTheme="majorEastAsia" w:hAnsi="Arial" w:cstheme="majorBidi"/>
      <w:bCs/>
      <w:sz w:val="28"/>
      <w:szCs w:val="28"/>
    </w:rPr>
  </w:style>
  <w:style w:type="paragraph" w:styleId="Subtitle">
    <w:name w:val="Subtitle"/>
    <w:basedOn w:val="Normal"/>
    <w:next w:val="Normal"/>
    <w:link w:val="SubtitleChar"/>
    <w:autoRedefine/>
    <w:uiPriority w:val="11"/>
    <w:qFormat/>
    <w:rsid w:val="00FA215D"/>
    <w:pPr>
      <w:numPr>
        <w:ilvl w:val="1"/>
      </w:numPr>
    </w:pPr>
    <w:rPr>
      <w:rFonts w:eastAsiaTheme="majorEastAsia" w:cstheme="majorBidi"/>
      <w:iCs/>
      <w:spacing w:val="15"/>
      <w:sz w:val="24"/>
      <w:szCs w:val="24"/>
    </w:rPr>
  </w:style>
  <w:style w:type="character" w:customStyle="1" w:styleId="SubtitleChar">
    <w:name w:val="Subtitle Char"/>
    <w:basedOn w:val="DefaultParagraphFont"/>
    <w:link w:val="Subtitle"/>
    <w:uiPriority w:val="11"/>
    <w:rsid w:val="00FA215D"/>
    <w:rPr>
      <w:rFonts w:ascii="Tahoma" w:eastAsiaTheme="majorEastAsia" w:hAnsi="Tahoma" w:cstheme="majorBidi"/>
      <w:iCs/>
      <w:spacing w:val="15"/>
      <w:sz w:val="24"/>
      <w:szCs w:val="24"/>
    </w:rPr>
  </w:style>
  <w:style w:type="character" w:customStyle="1" w:styleId="Heading2Char">
    <w:name w:val="Heading 2 Char"/>
    <w:basedOn w:val="DefaultParagraphFont"/>
    <w:link w:val="Heading2"/>
    <w:uiPriority w:val="9"/>
    <w:rsid w:val="001D1EA0"/>
    <w:rPr>
      <w:rFonts w:ascii="Arial" w:eastAsiaTheme="majorEastAsia" w:hAnsi="Arial" w:cstheme="majorBidi"/>
      <w:bCs/>
      <w:sz w:val="24"/>
      <w:szCs w:val="26"/>
    </w:rPr>
  </w:style>
  <w:style w:type="paragraph" w:styleId="Title">
    <w:name w:val="Title"/>
    <w:basedOn w:val="Normal"/>
    <w:next w:val="Normal"/>
    <w:link w:val="TitleChar"/>
    <w:autoRedefine/>
    <w:uiPriority w:val="10"/>
    <w:rsid w:val="001D1EA0"/>
    <w:pPr>
      <w:pBdr>
        <w:bottom w:val="single" w:sz="8" w:space="4" w:color="4F81BD" w:themeColor="accent1"/>
      </w:pBdr>
      <w:spacing w:after="300" w:line="240" w:lineRule="auto"/>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1D1EA0"/>
    <w:rPr>
      <w:rFonts w:ascii="Arial" w:eastAsiaTheme="majorEastAsia" w:hAnsi="Arial" w:cstheme="majorBidi"/>
      <w:spacing w:val="5"/>
      <w:kern w:val="28"/>
      <w:sz w:val="32"/>
      <w:szCs w:val="52"/>
    </w:rPr>
  </w:style>
  <w:style w:type="character" w:customStyle="1" w:styleId="NoSpacingChar">
    <w:name w:val="No Spacing Char"/>
    <w:basedOn w:val="DefaultParagraphFont"/>
    <w:link w:val="NoSpacing"/>
    <w:uiPriority w:val="1"/>
    <w:rsid w:val="001D1EA0"/>
    <w:rPr>
      <w:rFonts w:ascii="Arial" w:hAnsi="Arial"/>
      <w:sz w:val="24"/>
    </w:rPr>
  </w:style>
  <w:style w:type="paragraph" w:customStyle="1" w:styleId="clause-e">
    <w:name w:val="clause-e"/>
    <w:basedOn w:val="Normal"/>
    <w:rsid w:val="00570D0D"/>
    <w:pPr>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ubsection-e">
    <w:name w:val="subsection-e"/>
    <w:basedOn w:val="Normal"/>
    <w:rsid w:val="00570D0D"/>
    <w:pPr>
      <w:snapToGrid w:val="0"/>
      <w:spacing w:after="120" w:line="240" w:lineRule="auto"/>
      <w:ind w:firstLine="600"/>
    </w:pPr>
    <w:rPr>
      <w:rFonts w:ascii="Times New Roman" w:eastAsia="Times New Roman" w:hAnsi="Times New Roman" w:cs="Times New Roman"/>
      <w:color w:val="000000"/>
      <w:sz w:val="26"/>
      <w:szCs w:val="26"/>
    </w:rPr>
  </w:style>
  <w:style w:type="paragraph" w:customStyle="1" w:styleId="headnote-e">
    <w:name w:val="headnote-e"/>
    <w:basedOn w:val="Normal"/>
    <w:rsid w:val="00570D0D"/>
    <w:pPr>
      <w:keepNext/>
      <w:snapToGrid w:val="0"/>
      <w:spacing w:after="0" w:line="240" w:lineRule="auto"/>
    </w:pPr>
    <w:rPr>
      <w:rFonts w:ascii="Times New Roman" w:eastAsia="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1135</Characters>
  <Application>Microsoft Office Word</Application>
  <DocSecurity>0</DocSecurity>
  <Lines>9</Lines>
  <Paragraphs>2</Paragraphs>
  <ScaleCrop>false</ScaleCrop>
  <Company>HP Inc.</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Plumley</dc:creator>
  <cp:keywords/>
  <dc:description/>
  <cp:lastModifiedBy>Darlene Plumley</cp:lastModifiedBy>
  <cp:revision>2</cp:revision>
  <cp:lastPrinted>2022-03-21T15:59:00Z</cp:lastPrinted>
  <dcterms:created xsi:type="dcterms:W3CDTF">2022-03-21T15:56:00Z</dcterms:created>
  <dcterms:modified xsi:type="dcterms:W3CDTF">2022-03-21T16:01:00Z</dcterms:modified>
</cp:coreProperties>
</file>